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2930"/>
        <w:gridCol w:w="6425"/>
      </w:tblGrid>
      <w:tr w:rsidR="00232215" w:rsidRPr="00232215" w:rsidTr="00232215">
        <w:trPr>
          <w:trHeight w:val="1008"/>
          <w:jc w:val="center"/>
        </w:trPr>
        <w:tc>
          <w:tcPr>
            <w:tcW w:w="1550" w:type="pct"/>
            <w:shd w:val="clear" w:color="auto" w:fill="FFFFFF"/>
            <w:hideMark/>
          </w:tcPr>
          <w:p w:rsidR="00232215" w:rsidRPr="00232215" w:rsidRDefault="00232215" w:rsidP="00232215">
            <w:pPr>
              <w:spacing w:after="0" w:line="240" w:lineRule="auto"/>
              <w:jc w:val="center"/>
              <w:rPr>
                <w:rFonts w:ascii="Times New Roman" w:eastAsia="Times New Roman" w:hAnsi="Times New Roman" w:cs="Times New Roman"/>
                <w:color w:val="222222"/>
                <w:sz w:val="24"/>
                <w:szCs w:val="24"/>
              </w:rPr>
            </w:pPr>
            <w:r w:rsidRPr="00232215">
              <w:rPr>
                <w:rFonts w:ascii="Arial" w:eastAsia="Times New Roman" w:hAnsi="Arial" w:cs="Arial"/>
                <w:b/>
                <w:bCs/>
                <w:color w:val="000000"/>
                <w:sz w:val="20"/>
                <w:szCs w:val="20"/>
                <w:lang w:val="vi-VN"/>
              </w:rPr>
              <w:t>CHÍNH PHỦ</w:t>
            </w:r>
            <w:r w:rsidRPr="00232215">
              <w:rPr>
                <w:rFonts w:ascii="Times New Roman" w:eastAsia="Times New Roman" w:hAnsi="Times New Roman" w:cs="Times New Roman"/>
                <w:color w:val="222222"/>
                <w:sz w:val="24"/>
                <w:szCs w:val="24"/>
              </w:rPr>
              <w:br/>
            </w:r>
            <w:r w:rsidRPr="00232215">
              <w:rPr>
                <w:rFonts w:ascii="Arial" w:eastAsia="Times New Roman" w:hAnsi="Arial" w:cs="Arial"/>
                <w:color w:val="000000"/>
                <w:sz w:val="20"/>
                <w:szCs w:val="20"/>
              </w:rPr>
              <w:t>______</w:t>
            </w:r>
          </w:p>
          <w:p w:rsidR="00232215" w:rsidRPr="00232215" w:rsidRDefault="00232215" w:rsidP="00232215">
            <w:pPr>
              <w:spacing w:after="0" w:line="240" w:lineRule="auto"/>
              <w:jc w:val="center"/>
              <w:rPr>
                <w:rFonts w:ascii="Times New Roman" w:eastAsia="Times New Roman" w:hAnsi="Times New Roman" w:cs="Times New Roman"/>
                <w:color w:val="222222"/>
                <w:sz w:val="24"/>
                <w:szCs w:val="24"/>
              </w:rPr>
            </w:pPr>
            <w:r w:rsidRPr="00232215">
              <w:rPr>
                <w:rFonts w:ascii="Arial" w:eastAsia="Times New Roman" w:hAnsi="Arial" w:cs="Arial"/>
                <w:color w:val="000000"/>
                <w:sz w:val="20"/>
                <w:szCs w:val="20"/>
                <w:lang w:val="vi-VN"/>
              </w:rPr>
              <w:t>S</w:t>
            </w:r>
            <w:r w:rsidRPr="00232215">
              <w:rPr>
                <w:rFonts w:ascii="Arial" w:eastAsia="Times New Roman" w:hAnsi="Arial" w:cs="Arial"/>
                <w:color w:val="000000"/>
                <w:sz w:val="20"/>
                <w:szCs w:val="20"/>
              </w:rPr>
              <w:t>ố</w:t>
            </w:r>
            <w:r w:rsidRPr="00232215">
              <w:rPr>
                <w:rFonts w:ascii="Arial" w:eastAsia="Times New Roman" w:hAnsi="Arial" w:cs="Arial"/>
                <w:color w:val="000000"/>
                <w:sz w:val="20"/>
                <w:szCs w:val="20"/>
                <w:lang w:val="vi-VN"/>
              </w:rPr>
              <w:t>: 115/2021/NĐ-CP</w:t>
            </w:r>
          </w:p>
        </w:tc>
        <w:tc>
          <w:tcPr>
            <w:tcW w:w="3400" w:type="pct"/>
            <w:shd w:val="clear" w:color="auto" w:fill="FFFFFF"/>
            <w:hideMark/>
          </w:tcPr>
          <w:p w:rsidR="00232215" w:rsidRPr="00232215" w:rsidRDefault="00232215" w:rsidP="00232215">
            <w:pPr>
              <w:spacing w:after="0" w:line="240" w:lineRule="auto"/>
              <w:jc w:val="center"/>
              <w:rPr>
                <w:rFonts w:ascii="Times New Roman" w:eastAsia="Times New Roman" w:hAnsi="Times New Roman" w:cs="Times New Roman"/>
                <w:color w:val="222222"/>
                <w:sz w:val="24"/>
                <w:szCs w:val="24"/>
              </w:rPr>
            </w:pPr>
            <w:r w:rsidRPr="00232215">
              <w:rPr>
                <w:rFonts w:ascii="Arial" w:eastAsia="Times New Roman" w:hAnsi="Arial" w:cs="Arial"/>
                <w:b/>
                <w:bCs/>
                <w:color w:val="000000"/>
                <w:sz w:val="20"/>
                <w:szCs w:val="20"/>
                <w:lang w:val="vi-VN"/>
              </w:rPr>
              <w:t>CỘNG HÒA XÃ HỘI CHỦ NGHĨA VIỆT NAM</w:t>
            </w:r>
            <w:r w:rsidRPr="00232215">
              <w:rPr>
                <w:rFonts w:ascii="Times New Roman" w:eastAsia="Times New Roman" w:hAnsi="Times New Roman" w:cs="Times New Roman"/>
                <w:color w:val="222222"/>
                <w:sz w:val="24"/>
                <w:szCs w:val="24"/>
              </w:rPr>
              <w:br/>
            </w:r>
            <w:r w:rsidRPr="00232215">
              <w:rPr>
                <w:rFonts w:ascii="Arial" w:eastAsia="Times New Roman" w:hAnsi="Arial" w:cs="Arial"/>
                <w:b/>
                <w:bCs/>
                <w:color w:val="000000"/>
                <w:sz w:val="20"/>
                <w:szCs w:val="20"/>
                <w:lang w:val="vi-VN"/>
              </w:rPr>
              <w:t>Độc lập - Tự do - Hạnh phúc</w:t>
            </w:r>
            <w:r w:rsidRPr="00232215">
              <w:rPr>
                <w:rFonts w:ascii="Times New Roman" w:eastAsia="Times New Roman" w:hAnsi="Times New Roman" w:cs="Times New Roman"/>
                <w:color w:val="222222"/>
                <w:sz w:val="24"/>
                <w:szCs w:val="24"/>
              </w:rPr>
              <w:br/>
            </w:r>
            <w:r w:rsidRPr="00232215">
              <w:rPr>
                <w:rFonts w:ascii="Arial" w:eastAsia="Times New Roman" w:hAnsi="Arial" w:cs="Arial"/>
                <w:color w:val="000000"/>
                <w:sz w:val="20"/>
                <w:szCs w:val="20"/>
              </w:rPr>
              <w:t>_________________________</w:t>
            </w:r>
          </w:p>
          <w:p w:rsidR="00232215" w:rsidRPr="00232215" w:rsidRDefault="00232215" w:rsidP="00232215">
            <w:pPr>
              <w:spacing w:after="0" w:line="240" w:lineRule="auto"/>
              <w:jc w:val="center"/>
              <w:rPr>
                <w:rFonts w:ascii="Times New Roman" w:eastAsia="Times New Roman" w:hAnsi="Times New Roman" w:cs="Times New Roman"/>
                <w:color w:val="222222"/>
                <w:sz w:val="24"/>
                <w:szCs w:val="24"/>
              </w:rPr>
            </w:pPr>
            <w:r w:rsidRPr="00232215">
              <w:rPr>
                <w:rFonts w:ascii="Arial" w:eastAsia="Times New Roman" w:hAnsi="Arial" w:cs="Arial"/>
                <w:i/>
                <w:iCs/>
                <w:color w:val="000000"/>
                <w:sz w:val="20"/>
                <w:szCs w:val="20"/>
                <w:lang w:val="vi-VN"/>
              </w:rPr>
              <w:t>Hà Nội, ngày 16 tháng 12 năm 2021</w:t>
            </w:r>
          </w:p>
        </w:tc>
      </w:tr>
    </w:tbl>
    <w:p w:rsidR="00232215" w:rsidRPr="00232215" w:rsidRDefault="00232215" w:rsidP="00232215">
      <w:pPr>
        <w:spacing w:after="120" w:line="240" w:lineRule="auto"/>
        <w:ind w:firstLine="720"/>
        <w:jc w:val="center"/>
        <w:rPr>
          <w:rFonts w:ascii="Times New Roman" w:eastAsia="Times New Roman" w:hAnsi="Times New Roman" w:cs="Times New Roman"/>
          <w:iCs/>
          <w:color w:val="000000"/>
          <w:sz w:val="28"/>
          <w:szCs w:val="28"/>
          <w:lang w:val="vi-VN"/>
        </w:rPr>
      </w:pPr>
      <w:r w:rsidRPr="00232215">
        <w:rPr>
          <w:rFonts w:ascii="Times New Roman" w:eastAsia="Times New Roman" w:hAnsi="Times New Roman" w:cs="Times New Roman"/>
          <w:iCs/>
          <w:color w:val="000000"/>
          <w:sz w:val="28"/>
          <w:szCs w:val="28"/>
          <w:lang w:val="vi-VN"/>
        </w:rPr>
        <w:fldChar w:fldCharType="begin"/>
      </w:r>
      <w:r w:rsidRPr="00232215">
        <w:rPr>
          <w:rFonts w:ascii="Times New Roman" w:eastAsia="Times New Roman" w:hAnsi="Times New Roman" w:cs="Times New Roman"/>
          <w:iCs/>
          <w:color w:val="000000"/>
          <w:sz w:val="28"/>
          <w:szCs w:val="28"/>
          <w:lang w:val="vi-VN"/>
        </w:rPr>
        <w:instrText xml:space="preserve"> HYPERLINK "https://luatvietnam.vn/noi-dung-tham-chieu.html?DocItemId=8775" </w:instrText>
      </w:r>
      <w:r w:rsidRPr="00232215">
        <w:rPr>
          <w:rFonts w:ascii="Times New Roman" w:eastAsia="Times New Roman" w:hAnsi="Times New Roman" w:cs="Times New Roman"/>
          <w:iCs/>
          <w:color w:val="000000"/>
          <w:sz w:val="28"/>
          <w:szCs w:val="28"/>
          <w:lang w:val="vi-VN"/>
        </w:rPr>
        <w:fldChar w:fldCharType="separate"/>
      </w:r>
    </w:p>
    <w:p w:rsidR="00232215" w:rsidRPr="00232215" w:rsidRDefault="00232215" w:rsidP="00232215">
      <w:pPr>
        <w:spacing w:after="120" w:line="240" w:lineRule="auto"/>
        <w:ind w:firstLine="720"/>
        <w:jc w:val="center"/>
        <w:rPr>
          <w:rFonts w:ascii="Times New Roman" w:eastAsia="Times New Roman" w:hAnsi="Times New Roman" w:cs="Times New Roman"/>
          <w:iCs/>
          <w:color w:val="000000"/>
          <w:sz w:val="28"/>
          <w:szCs w:val="28"/>
          <w:lang w:val="vi-VN"/>
        </w:rPr>
      </w:pPr>
      <w:r w:rsidRPr="00232215">
        <w:rPr>
          <w:rFonts w:ascii="Times New Roman" w:eastAsia="Times New Roman" w:hAnsi="Times New Roman" w:cs="Times New Roman"/>
          <w:iCs/>
          <w:color w:val="000000"/>
          <w:sz w:val="28"/>
          <w:szCs w:val="28"/>
          <w:lang w:val="vi-VN"/>
        </w:rPr>
        <w:t>NGHỊ ĐỊNH</w:t>
      </w:r>
    </w:p>
    <w:p w:rsidR="00232215" w:rsidRPr="00232215" w:rsidRDefault="00232215" w:rsidP="00232215">
      <w:pPr>
        <w:spacing w:after="120" w:line="240" w:lineRule="auto"/>
        <w:ind w:firstLine="720"/>
        <w:jc w:val="center"/>
        <w:rPr>
          <w:rFonts w:ascii="Times New Roman" w:eastAsia="Times New Roman" w:hAnsi="Times New Roman" w:cs="Times New Roman"/>
          <w:iCs/>
          <w:color w:val="000000"/>
          <w:sz w:val="28"/>
          <w:szCs w:val="28"/>
          <w:lang w:val="vi-VN"/>
        </w:rPr>
      </w:pPr>
      <w:r w:rsidRPr="00232215">
        <w:rPr>
          <w:rFonts w:ascii="Times New Roman" w:eastAsia="Times New Roman" w:hAnsi="Times New Roman" w:cs="Times New Roman"/>
          <w:iCs/>
          <w:color w:val="000000"/>
          <w:sz w:val="28"/>
          <w:szCs w:val="28"/>
          <w:lang w:val="vi-VN"/>
        </w:rPr>
        <w:t>Sửa đổi, bổ sung một số điều của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r w:rsidRPr="00232215">
        <w:rPr>
          <w:rFonts w:ascii="Times New Roman" w:eastAsia="Times New Roman" w:hAnsi="Times New Roman" w:cs="Times New Roman"/>
          <w:iCs/>
          <w:color w:val="000000"/>
          <w:sz w:val="28"/>
          <w:szCs w:val="28"/>
          <w:lang w:val="vi-VN"/>
        </w:rPr>
        <w:t>__</w:t>
      </w:r>
      <w:r w:rsidRPr="00232215">
        <w:rPr>
          <w:rFonts w:ascii="Times New Roman" w:eastAsia="Times New Roman" w:hAnsi="Times New Roman" w:cs="Times New Roman"/>
          <w:iCs/>
          <w:color w:val="000000"/>
          <w:sz w:val="28"/>
          <w:szCs w:val="28"/>
          <w:lang w:val="vi-VN"/>
        </w:rPr>
        <w:t>__________</w:t>
      </w:r>
      <w:r w:rsidRPr="00232215">
        <w:rPr>
          <w:rFonts w:ascii="Times New Roman" w:eastAsia="Times New Roman" w:hAnsi="Times New Roman" w:cs="Times New Roman"/>
          <w:iCs/>
          <w:color w:val="000000"/>
          <w:sz w:val="28"/>
          <w:szCs w:val="28"/>
          <w:lang w:val="vi-VN"/>
        </w:rPr>
        <w:t>__</w:t>
      </w:r>
    </w:p>
    <w:p w:rsidR="00232215" w:rsidRPr="00232215" w:rsidRDefault="00232215" w:rsidP="00232215">
      <w:pPr>
        <w:spacing w:after="120" w:line="240" w:lineRule="auto"/>
        <w:ind w:firstLine="720"/>
        <w:jc w:val="center"/>
        <w:rPr>
          <w:rFonts w:ascii="Times New Roman" w:eastAsia="Times New Roman" w:hAnsi="Times New Roman" w:cs="Times New Roman"/>
          <w:i/>
          <w:iCs/>
          <w:color w:val="000000"/>
          <w:sz w:val="28"/>
          <w:szCs w:val="28"/>
          <w:lang w:val="vi-VN"/>
        </w:rPr>
      </w:pPr>
      <w:r w:rsidRPr="00232215">
        <w:rPr>
          <w:rFonts w:ascii="Times New Roman" w:eastAsia="Times New Roman" w:hAnsi="Times New Roman" w:cs="Times New Roman"/>
          <w:iCs/>
          <w:color w:val="000000"/>
          <w:sz w:val="28"/>
          <w:szCs w:val="28"/>
          <w:lang w:val="vi-VN"/>
        </w:rPr>
        <w:fldChar w:fldCharType="end"/>
      </w:r>
      <w:r w:rsidRPr="00232215">
        <w:rPr>
          <w:rFonts w:ascii="Times New Roman" w:eastAsia="Times New Roman" w:hAnsi="Times New Roman" w:cs="Times New Roman"/>
          <w:i/>
          <w:iCs/>
          <w:color w:val="000000"/>
          <w:sz w:val="28"/>
          <w:szCs w:val="28"/>
          <w:lang w:val="vi-VN"/>
        </w:rPr>
        <w:br/>
      </w:r>
    </w:p>
    <w:p w:rsidR="00232215" w:rsidRPr="00232215" w:rsidRDefault="00232215" w:rsidP="00232215">
      <w:pPr>
        <w:spacing w:after="120" w:line="240" w:lineRule="auto"/>
        <w:ind w:firstLine="720"/>
        <w:jc w:val="both"/>
        <w:rPr>
          <w:rFonts w:ascii="Times New Roman" w:eastAsia="Times New Roman" w:hAnsi="Times New Roman" w:cs="Times New Roman"/>
          <w:color w:val="222222"/>
          <w:sz w:val="28"/>
          <w:szCs w:val="28"/>
        </w:rPr>
      </w:pPr>
      <w:r w:rsidRPr="00232215">
        <w:rPr>
          <w:rFonts w:ascii="Times New Roman" w:eastAsia="Times New Roman" w:hAnsi="Times New Roman" w:cs="Times New Roman"/>
          <w:i/>
          <w:iCs/>
          <w:color w:val="000000"/>
          <w:sz w:val="28"/>
          <w:szCs w:val="28"/>
          <w:lang w:val="vi-VN"/>
        </w:rPr>
        <w:t>Căn cứ Luật Tổ chức Chính phủ ngày 19 tháng 6 năm 2015;</w:t>
      </w:r>
    </w:p>
    <w:p w:rsidR="00232215" w:rsidRPr="00232215" w:rsidRDefault="00232215" w:rsidP="00232215">
      <w:pPr>
        <w:spacing w:after="120" w:line="240" w:lineRule="auto"/>
        <w:ind w:firstLine="720"/>
        <w:jc w:val="both"/>
        <w:rPr>
          <w:rFonts w:ascii="Times New Roman" w:eastAsia="Times New Roman" w:hAnsi="Times New Roman" w:cs="Times New Roman"/>
          <w:color w:val="222222"/>
          <w:sz w:val="28"/>
          <w:szCs w:val="28"/>
        </w:rPr>
      </w:pPr>
      <w:r w:rsidRPr="00232215">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232215" w:rsidRPr="00232215" w:rsidRDefault="00232215" w:rsidP="00232215">
      <w:pPr>
        <w:spacing w:after="120" w:line="240" w:lineRule="auto"/>
        <w:ind w:firstLine="720"/>
        <w:jc w:val="both"/>
        <w:rPr>
          <w:rFonts w:ascii="Times New Roman" w:eastAsia="Times New Roman" w:hAnsi="Times New Roman" w:cs="Times New Roman"/>
          <w:color w:val="222222"/>
          <w:sz w:val="28"/>
          <w:szCs w:val="28"/>
        </w:rPr>
      </w:pPr>
      <w:r w:rsidRPr="00232215">
        <w:rPr>
          <w:rFonts w:ascii="Times New Roman" w:eastAsia="Times New Roman" w:hAnsi="Times New Roman" w:cs="Times New Roman"/>
          <w:i/>
          <w:iCs/>
          <w:color w:val="000000"/>
          <w:sz w:val="28"/>
          <w:szCs w:val="28"/>
          <w:lang w:val="vi-VN"/>
        </w:rPr>
        <w:t>Căn cứ Luật sửa đổi, bổ sung một số điều của Luật Tổ chức Chính phủ và Luật Tổ chức chính quyền địa phương ngày 22 tháng 11 năm 2019;</w:t>
      </w:r>
    </w:p>
    <w:p w:rsidR="00232215" w:rsidRPr="00232215" w:rsidRDefault="00232215" w:rsidP="00232215">
      <w:pPr>
        <w:spacing w:after="120" w:line="240" w:lineRule="auto"/>
        <w:ind w:firstLine="720"/>
        <w:jc w:val="both"/>
        <w:rPr>
          <w:rFonts w:ascii="Times New Roman" w:eastAsia="Times New Roman" w:hAnsi="Times New Roman" w:cs="Times New Roman"/>
          <w:color w:val="222222"/>
          <w:sz w:val="28"/>
          <w:szCs w:val="28"/>
        </w:rPr>
      </w:pPr>
      <w:r w:rsidRPr="00232215">
        <w:rPr>
          <w:rFonts w:ascii="Times New Roman" w:eastAsia="Times New Roman" w:hAnsi="Times New Roman" w:cs="Times New Roman"/>
          <w:i/>
          <w:iCs/>
          <w:color w:val="000000"/>
          <w:sz w:val="28"/>
          <w:szCs w:val="28"/>
          <w:lang w:val="vi-VN"/>
        </w:rPr>
        <w:t>Theo đề nghị của Bộ trưởng Bộ Nội vụ;</w:t>
      </w:r>
    </w:p>
    <w:p w:rsidR="00232215" w:rsidRPr="00232215" w:rsidRDefault="00232215" w:rsidP="00232215">
      <w:pPr>
        <w:spacing w:after="120" w:line="240" w:lineRule="auto"/>
        <w:ind w:firstLine="720"/>
        <w:jc w:val="both"/>
        <w:rPr>
          <w:rFonts w:ascii="Times New Roman" w:eastAsia="Times New Roman" w:hAnsi="Times New Roman" w:cs="Times New Roman"/>
          <w:color w:val="222222"/>
          <w:sz w:val="28"/>
          <w:szCs w:val="28"/>
        </w:rPr>
      </w:pPr>
      <w:r w:rsidRPr="00232215">
        <w:rPr>
          <w:rFonts w:ascii="Times New Roman" w:eastAsia="Times New Roman" w:hAnsi="Times New Roman" w:cs="Times New Roman"/>
          <w:i/>
          <w:iCs/>
          <w:color w:val="000000"/>
          <w:sz w:val="28"/>
          <w:szCs w:val="28"/>
          <w:lang w:val="vi-VN"/>
        </w:rPr>
        <w:t>Chính phủ ban hành Nghị định sửa đổi, bổ sung một số điều của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proofErr w:type="gramStart"/>
      <w:r w:rsidRPr="00232215">
        <w:rPr>
          <w:rFonts w:ascii="Times New Roman" w:eastAsia="Times New Roman" w:hAnsi="Times New Roman" w:cs="Times New Roman"/>
          <w:b/>
          <w:bCs/>
          <w:sz w:val="28"/>
          <w:szCs w:val="28"/>
        </w:rPr>
        <w:t>Điều 1.</w:t>
      </w:r>
      <w:proofErr w:type="gramEnd"/>
      <w:r w:rsidRPr="00232215">
        <w:rPr>
          <w:rFonts w:ascii="Times New Roman" w:eastAsia="Times New Roman" w:hAnsi="Times New Roman" w:cs="Times New Roman"/>
          <w:b/>
          <w:bCs/>
          <w:sz w:val="28"/>
          <w:szCs w:val="28"/>
        </w:rPr>
        <w:t xml:space="preserve"> Sửa đổi, bổ sung một số điều của Nghị định số 08/2016/NĐ-CP ngày 25 tháng 01 năm 2016 của Chính phủ quy định số lượng Phó Chủ tịch Ủy ban nhân dân và quy trình, thủ tục bầu, từ chức, miễn nhiệm, bãi nhiệm, điều động, cách chức thành viên Ủy ban nhân dân</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1. Sửa đổi, bổ sung </w:t>
      </w:r>
      <w:hyperlink r:id="rId5" w:history="1">
        <w:r w:rsidRPr="00232215">
          <w:rPr>
            <w:rFonts w:ascii="Times New Roman" w:eastAsia="Times New Roman" w:hAnsi="Times New Roman" w:cs="Times New Roman"/>
            <w:color w:val="0000FF"/>
            <w:sz w:val="28"/>
            <w:szCs w:val="28"/>
            <w:u w:val="single"/>
          </w:rPr>
          <w:t>Điều 11</w:t>
        </w:r>
      </w:hyperlink>
      <w:r w:rsidRPr="00232215">
        <w:rPr>
          <w:rFonts w:ascii="Times New Roman" w:eastAsia="Times New Roman" w:hAnsi="Times New Roman" w:cs="Times New Roman"/>
          <w:sz w:val="28"/>
          <w:szCs w:val="28"/>
        </w:rPr>
        <w:t> như sau:</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a) Sửa đổi </w:t>
      </w:r>
      <w:hyperlink r:id="rId6" w:history="1">
        <w:r w:rsidRPr="00232215">
          <w:rPr>
            <w:rFonts w:ascii="Times New Roman" w:eastAsia="Times New Roman" w:hAnsi="Times New Roman" w:cs="Times New Roman"/>
            <w:color w:val="0000FF"/>
            <w:sz w:val="28"/>
            <w:szCs w:val="28"/>
            <w:u w:val="single"/>
          </w:rPr>
          <w:t>Khoản 1 Điều 11</w:t>
        </w:r>
      </w:hyperlink>
      <w:r w:rsidRPr="00232215">
        <w:rPr>
          <w:rFonts w:ascii="Times New Roman" w:eastAsia="Times New Roman" w:hAnsi="Times New Roman" w:cs="Times New Roman"/>
          <w:sz w:val="28"/>
          <w:szCs w:val="28"/>
        </w:rPr>
        <w:t> như sau:</w:t>
      </w:r>
      <w:r w:rsidRPr="00232215">
        <w:rPr>
          <w:rFonts w:ascii="Times New Roman" w:eastAsia="Times New Roman" w:hAnsi="Times New Roman" w:cs="Times New Roman"/>
          <w:sz w:val="28"/>
          <w:szCs w:val="28"/>
        </w:rPr>
        <w:br/>
        <w:t>“1. Trình tự, thủ tục báo cáo trước khi bầu Chủ tịch Ủy ban nhân dân cấp tỉnh, Phó Chủ tịch Ủy ban nhân dân thành phố Hà Nội, Thành phố Hồ Chí Minh thực hiện theo quy định của cơ quan có thẩm quyền về quản lý cán bộ”.</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b) Bổ sung khoản 4 </w:t>
      </w:r>
      <w:hyperlink r:id="rId7" w:history="1">
        <w:r w:rsidRPr="00232215">
          <w:rPr>
            <w:rFonts w:ascii="Times New Roman" w:eastAsia="Times New Roman" w:hAnsi="Times New Roman" w:cs="Times New Roman"/>
            <w:color w:val="0000FF"/>
            <w:sz w:val="28"/>
            <w:szCs w:val="28"/>
            <w:u w:val="single"/>
          </w:rPr>
          <w:t>Điều 11</w:t>
        </w:r>
      </w:hyperlink>
      <w:r w:rsidRPr="00232215">
        <w:rPr>
          <w:rFonts w:ascii="Times New Roman" w:eastAsia="Times New Roman" w:hAnsi="Times New Roman" w:cs="Times New Roman"/>
          <w:sz w:val="28"/>
          <w:szCs w:val="28"/>
        </w:rPr>
        <w:t> như sau:</w:t>
      </w:r>
      <w:r w:rsidRPr="00232215">
        <w:rPr>
          <w:rFonts w:ascii="Times New Roman" w:eastAsia="Times New Roman" w:hAnsi="Times New Roman" w:cs="Times New Roman"/>
          <w:sz w:val="28"/>
          <w:szCs w:val="28"/>
        </w:rPr>
        <w:br/>
        <w:t>“4. Ủy viên Ủy ban nhân dân cấp tỉnh, cấp huyện đang là người đứng đầu cơ quan chuyên môn thuộc Ủy ban nhân dân cùng cấp thì không phải thực hiện lại quy trình bổ nhiệm người đó vào chức danh người đứng đầu cơ quan chuyên môn thuộc Ủy ban nhân dân cùng cấp; trường hợp đến thời hạn bổ nhiệm mà không được bổ nhiệm lại thì thực hiện quy trình miễn nhiệm chức danh Ủy viên Ủy ban nhân dân theo quy định tại Nghị định này vào kỳ họp Hội đồng nhân dân gần nhất”.</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2. Sửa đổi, bổ sung </w:t>
      </w:r>
      <w:hyperlink r:id="rId8" w:history="1">
        <w:r w:rsidRPr="00232215">
          <w:rPr>
            <w:rFonts w:ascii="Times New Roman" w:eastAsia="Times New Roman" w:hAnsi="Times New Roman" w:cs="Times New Roman"/>
            <w:color w:val="0000FF"/>
            <w:sz w:val="28"/>
            <w:szCs w:val="28"/>
            <w:u w:val="single"/>
          </w:rPr>
          <w:t>Khoản 2</w:t>
        </w:r>
      </w:hyperlink>
      <w:r w:rsidRPr="00232215">
        <w:rPr>
          <w:rFonts w:ascii="Times New Roman" w:eastAsia="Times New Roman" w:hAnsi="Times New Roman" w:cs="Times New Roman"/>
          <w:sz w:val="28"/>
          <w:szCs w:val="28"/>
        </w:rPr>
        <w:t>, </w:t>
      </w:r>
      <w:hyperlink r:id="rId9" w:history="1">
        <w:r w:rsidRPr="00232215">
          <w:rPr>
            <w:rFonts w:ascii="Times New Roman" w:eastAsia="Times New Roman" w:hAnsi="Times New Roman" w:cs="Times New Roman"/>
            <w:color w:val="0000FF"/>
            <w:sz w:val="28"/>
            <w:szCs w:val="28"/>
            <w:u w:val="single"/>
          </w:rPr>
          <w:t>khoản 3</w:t>
        </w:r>
      </w:hyperlink>
      <w:r w:rsidRPr="00232215">
        <w:rPr>
          <w:rFonts w:ascii="Times New Roman" w:eastAsia="Times New Roman" w:hAnsi="Times New Roman" w:cs="Times New Roman"/>
          <w:sz w:val="28"/>
          <w:szCs w:val="28"/>
        </w:rPr>
        <w:t> và </w:t>
      </w:r>
      <w:hyperlink r:id="rId10" w:history="1">
        <w:r w:rsidRPr="00232215">
          <w:rPr>
            <w:rFonts w:ascii="Times New Roman" w:eastAsia="Times New Roman" w:hAnsi="Times New Roman" w:cs="Times New Roman"/>
            <w:color w:val="0000FF"/>
            <w:sz w:val="28"/>
            <w:szCs w:val="28"/>
            <w:u w:val="single"/>
          </w:rPr>
          <w:t>khoản 5 Điều 12</w:t>
        </w:r>
      </w:hyperlink>
      <w:r w:rsidRPr="00232215">
        <w:rPr>
          <w:rFonts w:ascii="Times New Roman" w:eastAsia="Times New Roman" w:hAnsi="Times New Roman" w:cs="Times New Roman"/>
          <w:sz w:val="28"/>
          <w:szCs w:val="28"/>
        </w:rPr>
        <w:t> như sau:</w:t>
      </w:r>
    </w:p>
    <w:p w:rsidR="00232215" w:rsidRPr="00232215" w:rsidRDefault="00232215" w:rsidP="00232215">
      <w:pPr>
        <w:spacing w:after="0" w:line="240" w:lineRule="auto"/>
        <w:ind w:firstLine="851"/>
        <w:rPr>
          <w:rFonts w:ascii="Times New Roman" w:eastAsia="Times New Roman" w:hAnsi="Times New Roman" w:cs="Times New Roman"/>
          <w:spacing w:val="-8"/>
          <w:sz w:val="28"/>
          <w:szCs w:val="28"/>
        </w:rPr>
      </w:pPr>
      <w:r w:rsidRPr="00232215">
        <w:rPr>
          <w:rFonts w:ascii="Times New Roman" w:eastAsia="Times New Roman" w:hAnsi="Times New Roman" w:cs="Times New Roman"/>
          <w:sz w:val="28"/>
          <w:szCs w:val="28"/>
        </w:rPr>
        <w:t>“2. Hồ sơ phê chuẩn kết quả bầu Chủ tịch, Phó Chủ tịch Ủy ban nhân dân, gồm:</w:t>
      </w:r>
      <w:r w:rsidRPr="00232215">
        <w:rPr>
          <w:rFonts w:ascii="Times New Roman" w:eastAsia="Times New Roman" w:hAnsi="Times New Roman" w:cs="Times New Roman"/>
          <w:sz w:val="28"/>
          <w:szCs w:val="28"/>
        </w:rPr>
        <w:br/>
        <w:t xml:space="preserve">a) Tờ trình của Thường trực Hội đồng nhân dân (kèm theo lý lịch trích ngang của </w:t>
      </w:r>
      <w:r w:rsidRPr="00232215">
        <w:rPr>
          <w:rFonts w:ascii="Times New Roman" w:eastAsia="Times New Roman" w:hAnsi="Times New Roman" w:cs="Times New Roman"/>
          <w:sz w:val="28"/>
          <w:szCs w:val="28"/>
        </w:rPr>
        <w:lastRenderedPageBreak/>
        <w:t>người được đề nghị phê chuẩn);</w:t>
      </w:r>
      <w:r w:rsidRPr="00232215">
        <w:rPr>
          <w:rFonts w:ascii="Times New Roman" w:eastAsia="Times New Roman" w:hAnsi="Times New Roman" w:cs="Times New Roman"/>
          <w:sz w:val="28"/>
          <w:szCs w:val="28"/>
        </w:rPr>
        <w:br/>
        <w:t>b) Nghị quyết của Hội đồng nhân dân xác nhận kết quả bầu Chủ tịch, Phó Chủ tịch Ủy ban nhân dân (kèm theo Biên bản kiểm phiếu kết quả bầu Chủ tịch, Phó Chủ tịch Ủy ban nhân dân);</w:t>
      </w:r>
      <w:r w:rsidRPr="00232215">
        <w:rPr>
          <w:rFonts w:ascii="Times New Roman" w:eastAsia="Times New Roman" w:hAnsi="Times New Roman" w:cs="Times New Roman"/>
          <w:sz w:val="28"/>
          <w:szCs w:val="28"/>
        </w:rPr>
        <w:br/>
        <w:t>c) Bản sao Quyết định của cơ quan có thẩm quyền phê duyệt quy hoạch chức danh Chủ tịch, Phó Chủ tịch Ủy ban nhân dân của người được giới thiệu bầu lần đầu;</w:t>
      </w:r>
      <w:r w:rsidRPr="00232215">
        <w:rPr>
          <w:rFonts w:ascii="Times New Roman" w:eastAsia="Times New Roman" w:hAnsi="Times New Roman" w:cs="Times New Roman"/>
          <w:sz w:val="28"/>
          <w:szCs w:val="28"/>
        </w:rPr>
        <w:br/>
        <w:t>d) Bản sao Quyết định hoặc văn bản thông báo ý kiến về nhân sự được giới thiệu bầu của cơ quan có thẩm quyền theo phân cấp quản lý cán bộ (kèm theo bảng tổng hợp kết quả kiểm phiếu và Biên bản kiểm phiếu ở các bước trong quy trình nhân sự);</w:t>
      </w:r>
      <w:r w:rsidRPr="00232215">
        <w:rPr>
          <w:rFonts w:ascii="Times New Roman" w:eastAsia="Times New Roman" w:hAnsi="Times New Roman" w:cs="Times New Roman"/>
          <w:sz w:val="28"/>
          <w:szCs w:val="28"/>
        </w:rPr>
        <w:br/>
        <w:t>đ) Sơ yếu lý lịch theo mẫu hiện hành theo hướng dẫn của Ban Tổ chức Trung ương do cán bộ tự khai và cơ quan trực tiếp quản lý cán bộ xác nhận, đóng dấu theo quy định (có dán ảnh màu khổ 4x6, chụp trong thời gian không quá 06 tháng);</w:t>
      </w:r>
      <w:r w:rsidRPr="00232215">
        <w:rPr>
          <w:rFonts w:ascii="Times New Roman" w:eastAsia="Times New Roman" w:hAnsi="Times New Roman" w:cs="Times New Roman"/>
          <w:sz w:val="28"/>
          <w:szCs w:val="28"/>
        </w:rPr>
        <w:br/>
        <w:t>e) Bản kê khai tài sản, thu nhập cá nhân của người được đề nghị phê chuẩn theo mẫu hiện hành do Chính phủ quy định và hướng dẫn của Thanh tra Chính phủ;</w:t>
      </w:r>
      <w:r w:rsidRPr="00232215">
        <w:rPr>
          <w:rFonts w:ascii="Times New Roman" w:eastAsia="Times New Roman" w:hAnsi="Times New Roman" w:cs="Times New Roman"/>
          <w:sz w:val="28"/>
          <w:szCs w:val="28"/>
        </w:rPr>
        <w:br/>
        <w:t>g) Kết luận về tiêu chuẩn chính trị theo quy định;</w:t>
      </w:r>
      <w:r w:rsidRPr="00232215">
        <w:rPr>
          <w:rFonts w:ascii="Times New Roman" w:eastAsia="Times New Roman" w:hAnsi="Times New Roman" w:cs="Times New Roman"/>
          <w:sz w:val="28"/>
          <w:szCs w:val="28"/>
        </w:rPr>
        <w:br/>
        <w:t>h) Bản sao Quyết định phân công, điều động, luân chuyển, kỷ luật gần nhất của cán bộ (nếu có);</w:t>
      </w:r>
      <w:r w:rsidRPr="00232215">
        <w:rPr>
          <w:rFonts w:ascii="Times New Roman" w:eastAsia="Times New Roman" w:hAnsi="Times New Roman" w:cs="Times New Roman"/>
          <w:sz w:val="28"/>
          <w:szCs w:val="28"/>
        </w:rPr>
        <w:br/>
        <w:t>i) Nhận xét, đánh giá cán bộ của cấp ủy theo phân cấp quản lý cán bộ (trong 03 năm gần nhất), của Chi ủy nơi cư trú, Chi bộ, Đảng bộ cơ quan nơi công tác (trong thời hạn 06 tháng);</w:t>
      </w:r>
      <w:r w:rsidRPr="00232215">
        <w:rPr>
          <w:rFonts w:ascii="Times New Roman" w:eastAsia="Times New Roman" w:hAnsi="Times New Roman" w:cs="Times New Roman"/>
          <w:sz w:val="28"/>
          <w:szCs w:val="28"/>
        </w:rPr>
        <w:br/>
        <w:t>k) Bản sao các văn bằng, chứng chỉ theo yêu cầu của tiêu chuẩn chức danh bầu. Trường hợp nhân sự có bằng tốt nghiệp do cơ sở giáo dục nước ngoài cấp thì phải được công nhận tại Việt Nam theo quy định;</w:t>
      </w:r>
      <w:r w:rsidRPr="00232215">
        <w:rPr>
          <w:rFonts w:ascii="Times New Roman" w:eastAsia="Times New Roman" w:hAnsi="Times New Roman" w:cs="Times New Roman"/>
          <w:sz w:val="28"/>
          <w:szCs w:val="28"/>
        </w:rPr>
        <w:br/>
      </w:r>
      <w:r w:rsidRPr="00232215">
        <w:rPr>
          <w:rFonts w:ascii="Times New Roman" w:eastAsia="Times New Roman" w:hAnsi="Times New Roman" w:cs="Times New Roman"/>
          <w:spacing w:val="-8"/>
          <w:sz w:val="28"/>
          <w:szCs w:val="28"/>
        </w:rPr>
        <w:t>l) Giấy chứng nhận sức khỏe của cơ sở y tế có thẩm quyền (trong thời hạn 06 tháng).</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 xml:space="preserve">3. Trong thời hạn 05 ngày làm việc kể từ ngày nhận được đầy đủ 02 bộ hồ sơ </w:t>
      </w:r>
      <w:proofErr w:type="gramStart"/>
      <w:r w:rsidRPr="00232215">
        <w:rPr>
          <w:rFonts w:ascii="Times New Roman" w:eastAsia="Times New Roman" w:hAnsi="Times New Roman" w:cs="Times New Roman"/>
          <w:sz w:val="28"/>
          <w:szCs w:val="28"/>
        </w:rPr>
        <w:t>theo</w:t>
      </w:r>
      <w:proofErr w:type="gramEnd"/>
      <w:r w:rsidRPr="00232215">
        <w:rPr>
          <w:rFonts w:ascii="Times New Roman" w:eastAsia="Times New Roman" w:hAnsi="Times New Roman" w:cs="Times New Roman"/>
          <w:sz w:val="28"/>
          <w:szCs w:val="28"/>
        </w:rPr>
        <w:t xml:space="preserve"> quy định tại khoản 2 Điều này, cơ quan có thẩm quyền thẩm định phải xem xét, thẩm định hồ sơ phê chuẩn kết quả bầu Chủ tịch, Phó Chủ tịch Ủy ban nhân dân.</w:t>
      </w:r>
      <w:r w:rsidRPr="00232215">
        <w:rPr>
          <w:rFonts w:ascii="Times New Roman" w:eastAsia="Times New Roman" w:hAnsi="Times New Roman" w:cs="Times New Roman"/>
          <w:sz w:val="28"/>
          <w:szCs w:val="28"/>
        </w:rPr>
        <w:br/>
        <w:t>Trường hợp hồ sơ còn thiếu hoặc có sai sót theo quy định thì trong thời hạn 03 ngày làm việc kể từ ngày nhận được hồ sơ, cơ quan có thẩm quyền thẩm định có văn bản đề nghị Thường trực Hội đồng nhân dân bổ sung, hoàn thiện hồ sơ trong thời hạn không quá 07 ngày làm việc.</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5. Trong thời hạn 05 ngày làm việc kể từ ngày nhận được văn bản của cơ quan có thẩm quyền thẩm định quy định tại Điều 5 Nghị định này (kèm theo hồ sơ đề nghị của Thường trực Hội đồng nhân dân), Thủ tướng Chính phủ xem xét, phê chuẩn kết quả bầu Chủ tịch, Phó Chủ tịch Ủy ban nhân dân cấp tỉnh; Chủ tịch Ủy ban nhân dân cấp tỉnh, cấp huyện xem xét, phê chuẩn kết quả bầu Chủ tịch, Phó Chủ tịch Ủy ban nhân dân cấp dưới trực tiếp.</w:t>
      </w:r>
      <w:r w:rsidRPr="00232215">
        <w:rPr>
          <w:rFonts w:ascii="Times New Roman" w:eastAsia="Times New Roman" w:hAnsi="Times New Roman" w:cs="Times New Roman"/>
          <w:sz w:val="28"/>
          <w:szCs w:val="28"/>
        </w:rPr>
        <w:br/>
        <w:t>Trường hợp Thủ tướng Chính phủ không phê chuẩn kết quả bầu Chủ tịch, Phó Chủ tịch Ủy ban nhân dân cấp tỉnh; Chủ tịch Ủy ban nhân dân cấp tỉnh, cấp huyện không phê chuẩn kết quả bầu Chủ tịch, Phó Chủ tịch Ủy ban nhân dân cấp dưới trực tiếp thì phải trả lời bằng văn bản, nêu rõ lý do và yêu cầu Hội đồng nhân dân tổ chức bầu lại chức danh không được phê chuẩn”.</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3. Sửa đổi, bổ sung </w:t>
      </w:r>
      <w:hyperlink r:id="rId11" w:history="1">
        <w:r w:rsidRPr="00232215">
          <w:rPr>
            <w:rFonts w:ascii="Times New Roman" w:eastAsia="Times New Roman" w:hAnsi="Times New Roman" w:cs="Times New Roman"/>
            <w:color w:val="0000FF"/>
            <w:sz w:val="28"/>
            <w:szCs w:val="28"/>
            <w:u w:val="single"/>
          </w:rPr>
          <w:t>Khoản 3</w:t>
        </w:r>
      </w:hyperlink>
      <w:r w:rsidRPr="00232215">
        <w:rPr>
          <w:rFonts w:ascii="Times New Roman" w:eastAsia="Times New Roman" w:hAnsi="Times New Roman" w:cs="Times New Roman"/>
          <w:sz w:val="28"/>
          <w:szCs w:val="28"/>
        </w:rPr>
        <w:t> và </w:t>
      </w:r>
      <w:hyperlink r:id="rId12" w:history="1">
        <w:r w:rsidRPr="00232215">
          <w:rPr>
            <w:rFonts w:ascii="Times New Roman" w:eastAsia="Times New Roman" w:hAnsi="Times New Roman" w:cs="Times New Roman"/>
            <w:color w:val="0000FF"/>
            <w:sz w:val="28"/>
            <w:szCs w:val="28"/>
            <w:u w:val="single"/>
          </w:rPr>
          <w:t>Khoản 5 Điều 14</w:t>
        </w:r>
      </w:hyperlink>
      <w:r w:rsidRPr="00232215">
        <w:rPr>
          <w:rFonts w:ascii="Times New Roman" w:eastAsia="Times New Roman" w:hAnsi="Times New Roman" w:cs="Times New Roman"/>
          <w:sz w:val="28"/>
          <w:szCs w:val="28"/>
        </w:rPr>
        <w:t> như sau:</w:t>
      </w:r>
      <w:bookmarkStart w:id="0" w:name="_GoBack"/>
      <w:bookmarkEnd w:id="0"/>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lastRenderedPageBreak/>
        <w:t>“3. Trong thời hạn 05 ngày làm việc kể từ ngày nhận được đầy đủ 02 bộ hồ sơ theo quy định tại khoản 2 Điều này, cơ quan có thẩm quyền thẩm định phải xem xét, thẩm định hồ sơ phê chuẩn kết quả miễn nhiệm, bãi nhiệm Chủ tịch, Phó Chủ tịch Ủy ban nhân dân.</w:t>
      </w:r>
      <w:r w:rsidRPr="00232215">
        <w:rPr>
          <w:rFonts w:ascii="Times New Roman" w:eastAsia="Times New Roman" w:hAnsi="Times New Roman" w:cs="Times New Roman"/>
          <w:sz w:val="28"/>
          <w:szCs w:val="28"/>
        </w:rPr>
        <w:br/>
        <w:t>Trường hợp hồ sơ còn thiếu hoặc có sai sót theo quy định thì trong thời hạn 03 ngày làm việc kể từ ngày nhận được hồ sơ, cơ quan có thẩm quyền thẩm định có văn bản đề nghị Thường trực Hội đồng nhân dân bổ sung, hoàn thiện hồ sơ trong thời hạn không quá 07 ngày làm việc.</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r w:rsidRPr="00232215">
        <w:rPr>
          <w:rFonts w:ascii="Times New Roman" w:eastAsia="Times New Roman" w:hAnsi="Times New Roman" w:cs="Times New Roman"/>
          <w:sz w:val="28"/>
          <w:szCs w:val="28"/>
        </w:rPr>
        <w:t>5. Trong thời hạn 05 ngày làm việc kể từ ngày nhận được văn bản của cơ quan thẩm định quy định tại Điều 5 Nghị định này (kèm theo hồ sơ đề nghị của Thường trực Hội đồng nhân dân), Thủ tướng Chính phủ xem xét, phê chuẩn kết quả miễn nhiệm, bãi nhiệm Chủ tịch, Phó Chủ tịch Ủy ban nhân dân cấp tỉnh; Chủ tịch Ủy ban nhân dân cấp tỉnh, cấp huyện xem xét, phê chuẩn kết quả miễn nhiệm, bãi nhiệm Chủ tịch, Phó Chủ tịch Ủy ban nhân dân cấp dưới trực tiếp”.</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proofErr w:type="gramStart"/>
      <w:r w:rsidRPr="00232215">
        <w:rPr>
          <w:rFonts w:ascii="Times New Roman" w:eastAsia="Times New Roman" w:hAnsi="Times New Roman" w:cs="Times New Roman"/>
          <w:b/>
          <w:bCs/>
          <w:sz w:val="28"/>
          <w:szCs w:val="28"/>
        </w:rPr>
        <w:t>Điều 2.</w:t>
      </w:r>
      <w:proofErr w:type="gramEnd"/>
      <w:r w:rsidRPr="00232215">
        <w:rPr>
          <w:rFonts w:ascii="Times New Roman" w:eastAsia="Times New Roman" w:hAnsi="Times New Roman" w:cs="Times New Roman"/>
          <w:b/>
          <w:bCs/>
          <w:sz w:val="28"/>
          <w:szCs w:val="28"/>
        </w:rPr>
        <w:t xml:space="preserve"> Hiệu lực thi hành</w:t>
      </w:r>
      <w:r w:rsidRPr="00232215">
        <w:rPr>
          <w:rFonts w:ascii="Times New Roman" w:eastAsia="Times New Roman" w:hAnsi="Times New Roman" w:cs="Times New Roman"/>
          <w:sz w:val="28"/>
          <w:szCs w:val="28"/>
        </w:rPr>
        <w:br/>
        <w:t>Nghị định này có hiệu lực từ ngày ký ban hành.</w:t>
      </w:r>
    </w:p>
    <w:p w:rsidR="00232215" w:rsidRPr="00232215" w:rsidRDefault="00232215" w:rsidP="00232215">
      <w:pPr>
        <w:spacing w:after="0" w:line="240" w:lineRule="auto"/>
        <w:ind w:firstLine="851"/>
        <w:rPr>
          <w:rFonts w:ascii="Times New Roman" w:eastAsia="Times New Roman" w:hAnsi="Times New Roman" w:cs="Times New Roman"/>
          <w:bCs/>
          <w:sz w:val="28"/>
          <w:szCs w:val="28"/>
        </w:rPr>
      </w:pPr>
      <w:proofErr w:type="gramStart"/>
      <w:r w:rsidRPr="00232215">
        <w:rPr>
          <w:rFonts w:ascii="Times New Roman" w:eastAsia="Times New Roman" w:hAnsi="Times New Roman" w:cs="Times New Roman"/>
          <w:b/>
          <w:bCs/>
          <w:sz w:val="28"/>
          <w:szCs w:val="28"/>
        </w:rPr>
        <w:t>Điều 3.</w:t>
      </w:r>
      <w:proofErr w:type="gramEnd"/>
      <w:r w:rsidRPr="00232215">
        <w:rPr>
          <w:rFonts w:ascii="Times New Roman" w:eastAsia="Times New Roman" w:hAnsi="Times New Roman" w:cs="Times New Roman"/>
          <w:b/>
          <w:bCs/>
          <w:sz w:val="28"/>
          <w:szCs w:val="28"/>
        </w:rPr>
        <w:t xml:space="preserve"> </w:t>
      </w:r>
      <w:r w:rsidRPr="00232215">
        <w:rPr>
          <w:rFonts w:ascii="Times New Roman" w:eastAsia="Times New Roman" w:hAnsi="Times New Roman" w:cs="Times New Roman"/>
          <w:bCs/>
          <w:sz w:val="28"/>
          <w:szCs w:val="28"/>
        </w:rPr>
        <w:t>Trách nhiệm thi hành Các Bộ trưởng, Thủ trưởng cơ quan ngang bộ, Thủ trưởng cơ quan thuộc Chính phủ, Hội đồng nhân dân, Ủy ban nhân dân các cấp chịu trách nhiệm thi hành Nghị định này.</w:t>
      </w:r>
    </w:p>
    <w:p w:rsidR="00232215" w:rsidRPr="00232215" w:rsidRDefault="00232215" w:rsidP="00232215">
      <w:pPr>
        <w:spacing w:after="0" w:line="240" w:lineRule="auto"/>
        <w:ind w:firstLine="851"/>
        <w:rPr>
          <w:rFonts w:ascii="Times New Roman" w:eastAsia="Times New Roman" w:hAnsi="Times New Roman" w:cs="Times New Roman"/>
          <w:sz w:val="28"/>
          <w:szCs w:val="28"/>
        </w:rPr>
      </w:pPr>
    </w:p>
    <w:tbl>
      <w:tblPr>
        <w:tblW w:w="5000" w:type="pct"/>
        <w:tblInd w:w="108" w:type="dxa"/>
        <w:tblCellMar>
          <w:left w:w="0" w:type="dxa"/>
          <w:right w:w="0" w:type="dxa"/>
        </w:tblCellMar>
        <w:tblLook w:val="04A0" w:firstRow="1" w:lastRow="0" w:firstColumn="1" w:lastColumn="0" w:noHBand="0" w:noVBand="1"/>
      </w:tblPr>
      <w:tblGrid>
        <w:gridCol w:w="5934"/>
        <w:gridCol w:w="3637"/>
      </w:tblGrid>
      <w:tr w:rsidR="00232215" w:rsidRPr="00232215" w:rsidTr="00232215">
        <w:tc>
          <w:tcPr>
            <w:tcW w:w="5580" w:type="dxa"/>
            <w:tcMar>
              <w:top w:w="0" w:type="dxa"/>
              <w:left w:w="108" w:type="dxa"/>
              <w:bottom w:w="0" w:type="dxa"/>
              <w:right w:w="108" w:type="dxa"/>
            </w:tcMar>
            <w:hideMark/>
          </w:tcPr>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b/>
                <w:bCs/>
                <w:i/>
                <w:iCs/>
                <w:color w:val="000000"/>
                <w:sz w:val="20"/>
                <w:szCs w:val="20"/>
                <w:lang w:val="vi-VN"/>
              </w:rPr>
              <w:t>Nơi nhận:</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Ban Bí thư Trung ương Đảng;</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Thủ tướng, các Phó Thủ tướng Chính phủ;</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Các bộ, cơ quan ngang bộ, cơ quan thuộc Chính phủ;</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HĐND, UBND các tỉnh, thành phố trực thuộc trung ương;</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Văn phòng Trung ương và các Ban của Đảng;</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Văn phòng Tổng Bí thư;</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Văn phòng Chủ tịch nước;</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Hội đồng Dân tộc và các Ủy ban của Quốc hội;</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Văn phòng Quốc hội;</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Kiểm toán nhà nước;</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Tòa án nhân dân tối cao;</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Viện kiểm sát nhân dân tối cao;</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Ủ</w:t>
            </w:r>
            <w:r w:rsidRPr="00232215">
              <w:rPr>
                <w:rFonts w:ascii="Times New Roman" w:eastAsia="Times New Roman" w:hAnsi="Times New Roman" w:cs="Times New Roman"/>
                <w:color w:val="000000"/>
                <w:sz w:val="20"/>
                <w:szCs w:val="20"/>
                <w:lang w:val="vi-VN"/>
              </w:rPr>
              <w:t>y ban Giám sát tài chính Quốc gia;</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Ngân hàng Chính sách xã hội;</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Ngân hàng Phát triển Việt Nam;</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Ủy ban trung ương Mặt trận Tổ quốc Việt Nam;</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w:t>
            </w:r>
            <w:r w:rsidRPr="00232215">
              <w:rPr>
                <w:rFonts w:ascii="Times New Roman" w:eastAsia="Times New Roman" w:hAnsi="Times New Roman" w:cs="Times New Roman"/>
                <w:color w:val="000000"/>
                <w:sz w:val="20"/>
                <w:szCs w:val="20"/>
                <w:lang w:val="vi-VN"/>
              </w:rPr>
              <w:t>Cơ quan trung ương của các đoàn thể;</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rPr>
              <w:t>- VPCP: BTCN, </w:t>
            </w:r>
            <w:r w:rsidRPr="00232215">
              <w:rPr>
                <w:rFonts w:ascii="Times New Roman" w:eastAsia="Times New Roman" w:hAnsi="Times New Roman" w:cs="Times New Roman"/>
                <w:color w:val="000000"/>
                <w:sz w:val="20"/>
                <w:szCs w:val="20"/>
                <w:lang w:val="vi-VN"/>
              </w:rPr>
              <w:t>các PCN, Trợ lý TTg, TGĐ cổng TTĐT, các Vụ, Cục, đơn vị trực thuộc, Công báo;</w:t>
            </w:r>
          </w:p>
          <w:p w:rsidR="00232215" w:rsidRPr="00232215" w:rsidRDefault="00232215" w:rsidP="00232215">
            <w:pPr>
              <w:spacing w:after="0" w:line="240" w:lineRule="auto"/>
              <w:jc w:val="both"/>
              <w:rPr>
                <w:rFonts w:ascii="Times New Roman" w:eastAsia="Times New Roman" w:hAnsi="Times New Roman" w:cs="Times New Roman"/>
                <w:color w:val="222222"/>
                <w:sz w:val="24"/>
                <w:szCs w:val="24"/>
              </w:rPr>
            </w:pPr>
            <w:r w:rsidRPr="00232215">
              <w:rPr>
                <w:rFonts w:ascii="Times New Roman" w:eastAsia="Times New Roman" w:hAnsi="Times New Roman" w:cs="Times New Roman"/>
                <w:color w:val="000000"/>
                <w:sz w:val="20"/>
                <w:szCs w:val="20"/>
                <w:lang w:val="vi-VN"/>
              </w:rPr>
              <w:t>- Lưu: VT, TCCV (2).</w:t>
            </w:r>
          </w:p>
        </w:tc>
        <w:tc>
          <w:tcPr>
            <w:tcW w:w="3420" w:type="dxa"/>
            <w:tcMar>
              <w:top w:w="0" w:type="dxa"/>
              <w:left w:w="108" w:type="dxa"/>
              <w:bottom w:w="0" w:type="dxa"/>
              <w:right w:w="108" w:type="dxa"/>
            </w:tcMar>
            <w:hideMark/>
          </w:tcPr>
          <w:p w:rsidR="00232215" w:rsidRPr="00232215" w:rsidRDefault="00232215" w:rsidP="00232215">
            <w:pPr>
              <w:spacing w:after="0" w:line="240" w:lineRule="auto"/>
              <w:jc w:val="center"/>
              <w:rPr>
                <w:rFonts w:ascii="Times New Roman" w:eastAsia="Times New Roman" w:hAnsi="Times New Roman" w:cs="Times New Roman"/>
                <w:color w:val="222222"/>
                <w:sz w:val="26"/>
                <w:szCs w:val="26"/>
              </w:rPr>
            </w:pPr>
            <w:r w:rsidRPr="00232215">
              <w:rPr>
                <w:rFonts w:ascii="Times New Roman" w:eastAsia="Times New Roman" w:hAnsi="Times New Roman" w:cs="Times New Roman"/>
                <w:b/>
                <w:bCs/>
                <w:color w:val="000000"/>
                <w:sz w:val="20"/>
                <w:szCs w:val="20"/>
              </w:rPr>
              <w:t>TM. CHÍNH PHỦ</w:t>
            </w:r>
          </w:p>
          <w:p w:rsidR="00232215" w:rsidRPr="00232215" w:rsidRDefault="00232215" w:rsidP="00232215">
            <w:pPr>
              <w:spacing w:after="0" w:line="240" w:lineRule="auto"/>
              <w:jc w:val="center"/>
              <w:rPr>
                <w:rFonts w:ascii="Times New Roman" w:eastAsia="Times New Roman" w:hAnsi="Times New Roman" w:cs="Times New Roman"/>
                <w:color w:val="222222"/>
                <w:sz w:val="26"/>
                <w:szCs w:val="26"/>
              </w:rPr>
            </w:pPr>
            <w:r w:rsidRPr="00232215">
              <w:rPr>
                <w:rFonts w:ascii="Times New Roman" w:eastAsia="Times New Roman" w:hAnsi="Times New Roman" w:cs="Times New Roman"/>
                <w:b/>
                <w:bCs/>
                <w:color w:val="000000"/>
                <w:sz w:val="20"/>
                <w:szCs w:val="20"/>
              </w:rPr>
              <w:t>THỦ TƯỚNG</w:t>
            </w:r>
          </w:p>
          <w:p w:rsidR="00232215" w:rsidRPr="00232215" w:rsidRDefault="00232215" w:rsidP="00232215">
            <w:pPr>
              <w:spacing w:after="0" w:line="240" w:lineRule="auto"/>
              <w:jc w:val="center"/>
              <w:rPr>
                <w:rFonts w:ascii="Times New Roman" w:eastAsia="Times New Roman" w:hAnsi="Times New Roman" w:cs="Times New Roman"/>
                <w:color w:val="222222"/>
                <w:sz w:val="26"/>
                <w:szCs w:val="26"/>
              </w:rPr>
            </w:pPr>
            <w:r w:rsidRPr="00232215">
              <w:rPr>
                <w:rFonts w:ascii="Times New Roman" w:eastAsia="Times New Roman" w:hAnsi="Times New Roman" w:cs="Times New Roman"/>
                <w:b/>
                <w:bCs/>
                <w:color w:val="000000"/>
                <w:sz w:val="20"/>
                <w:szCs w:val="20"/>
              </w:rPr>
              <w:t> </w:t>
            </w:r>
          </w:p>
          <w:p w:rsidR="00232215" w:rsidRPr="00232215" w:rsidRDefault="00232215" w:rsidP="00232215">
            <w:pPr>
              <w:spacing w:after="0" w:line="240" w:lineRule="auto"/>
              <w:jc w:val="center"/>
              <w:rPr>
                <w:rFonts w:ascii="Times New Roman" w:eastAsia="Times New Roman" w:hAnsi="Times New Roman" w:cs="Times New Roman"/>
                <w:color w:val="222222"/>
                <w:sz w:val="26"/>
                <w:szCs w:val="26"/>
              </w:rPr>
            </w:pPr>
            <w:r w:rsidRPr="00232215">
              <w:rPr>
                <w:rFonts w:ascii="Times New Roman" w:eastAsia="Times New Roman" w:hAnsi="Times New Roman" w:cs="Times New Roman"/>
                <w:b/>
                <w:bCs/>
                <w:color w:val="000000"/>
                <w:sz w:val="20"/>
                <w:szCs w:val="20"/>
              </w:rPr>
              <w:t> </w:t>
            </w:r>
          </w:p>
          <w:p w:rsidR="00232215" w:rsidRPr="00232215" w:rsidRDefault="00232215" w:rsidP="00232215">
            <w:pPr>
              <w:spacing w:after="0" w:line="240" w:lineRule="auto"/>
              <w:jc w:val="center"/>
              <w:rPr>
                <w:rFonts w:ascii="Times New Roman" w:eastAsia="Times New Roman" w:hAnsi="Times New Roman" w:cs="Times New Roman"/>
                <w:color w:val="222222"/>
                <w:sz w:val="26"/>
                <w:szCs w:val="26"/>
              </w:rPr>
            </w:pPr>
            <w:r w:rsidRPr="00232215">
              <w:rPr>
                <w:rFonts w:ascii="Times New Roman" w:eastAsia="Times New Roman" w:hAnsi="Times New Roman" w:cs="Times New Roman"/>
                <w:b/>
                <w:bCs/>
                <w:color w:val="000000"/>
                <w:sz w:val="20"/>
                <w:szCs w:val="20"/>
              </w:rPr>
              <w:t> </w:t>
            </w:r>
          </w:p>
          <w:p w:rsidR="00232215" w:rsidRPr="00232215" w:rsidRDefault="00232215" w:rsidP="00232215">
            <w:pPr>
              <w:spacing w:after="0" w:line="240" w:lineRule="auto"/>
              <w:jc w:val="center"/>
              <w:rPr>
                <w:rFonts w:ascii="Times New Roman" w:eastAsia="Times New Roman" w:hAnsi="Times New Roman" w:cs="Times New Roman"/>
                <w:color w:val="222222"/>
                <w:sz w:val="26"/>
                <w:szCs w:val="26"/>
              </w:rPr>
            </w:pPr>
            <w:r w:rsidRPr="00232215">
              <w:rPr>
                <w:rFonts w:ascii="Times New Roman" w:eastAsia="Times New Roman" w:hAnsi="Times New Roman" w:cs="Times New Roman"/>
                <w:b/>
                <w:bCs/>
                <w:color w:val="000000"/>
                <w:sz w:val="20"/>
                <w:szCs w:val="20"/>
              </w:rPr>
              <w:t> </w:t>
            </w:r>
          </w:p>
          <w:p w:rsidR="00232215" w:rsidRPr="00232215" w:rsidRDefault="00232215" w:rsidP="00232215">
            <w:pPr>
              <w:spacing w:after="0" w:line="240" w:lineRule="auto"/>
              <w:rPr>
                <w:rFonts w:ascii="Times New Roman" w:eastAsia="Times New Roman" w:hAnsi="Times New Roman" w:cs="Times New Roman"/>
                <w:sz w:val="24"/>
                <w:szCs w:val="24"/>
              </w:rPr>
            </w:pPr>
          </w:p>
        </w:tc>
      </w:tr>
    </w:tbl>
    <w:p w:rsidR="00CC698C" w:rsidRDefault="00CC698C"/>
    <w:sectPr w:rsidR="00CC698C" w:rsidSect="00232215">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15"/>
    <w:rsid w:val="00171D25"/>
    <w:rsid w:val="001902BB"/>
    <w:rsid w:val="00232215"/>
    <w:rsid w:val="002A04DD"/>
    <w:rsid w:val="003047B8"/>
    <w:rsid w:val="007F6DAC"/>
    <w:rsid w:val="00CC698C"/>
    <w:rsid w:val="00F5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0">
    <w:name w:val="other0"/>
    <w:basedOn w:val="Normal"/>
    <w:rsid w:val="0023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
    <w:name w:val="other"/>
    <w:basedOn w:val="DefaultParagraphFont"/>
    <w:rsid w:val="00232215"/>
  </w:style>
  <w:style w:type="character" w:customStyle="1" w:styleId="tablecaption">
    <w:name w:val="tablecaption"/>
    <w:basedOn w:val="DefaultParagraphFont"/>
    <w:rsid w:val="00232215"/>
  </w:style>
  <w:style w:type="character" w:styleId="Hyperlink">
    <w:name w:val="Hyperlink"/>
    <w:basedOn w:val="DefaultParagraphFont"/>
    <w:uiPriority w:val="99"/>
    <w:semiHidden/>
    <w:unhideWhenUsed/>
    <w:rsid w:val="00232215"/>
    <w:rPr>
      <w:color w:val="0000FF"/>
      <w:u w:val="single"/>
    </w:rPr>
  </w:style>
  <w:style w:type="paragraph" w:styleId="BodyText">
    <w:name w:val="Body Text"/>
    <w:basedOn w:val="Normal"/>
    <w:link w:val="BodyTextChar"/>
    <w:uiPriority w:val="99"/>
    <w:semiHidden/>
    <w:unhideWhenUsed/>
    <w:rsid w:val="0023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32215"/>
    <w:rPr>
      <w:rFonts w:ascii="Times New Roman" w:eastAsia="Times New Roman" w:hAnsi="Times New Roman" w:cs="Times New Roman"/>
      <w:sz w:val="24"/>
      <w:szCs w:val="24"/>
    </w:rPr>
  </w:style>
  <w:style w:type="character" w:customStyle="1" w:styleId="bodytextchar1">
    <w:name w:val="bodytextchar1"/>
    <w:basedOn w:val="DefaultParagraphFont"/>
    <w:rsid w:val="00232215"/>
  </w:style>
  <w:style w:type="paragraph" w:customStyle="1" w:styleId="bodytext20">
    <w:name w:val="bodytext20"/>
    <w:basedOn w:val="Normal"/>
    <w:rsid w:val="0023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text2"/>
    <w:basedOn w:val="DefaultParagraphFont"/>
    <w:rsid w:val="00232215"/>
  </w:style>
  <w:style w:type="paragraph" w:styleId="BalloonText">
    <w:name w:val="Balloon Text"/>
    <w:basedOn w:val="Normal"/>
    <w:link w:val="BalloonTextChar"/>
    <w:uiPriority w:val="99"/>
    <w:semiHidden/>
    <w:unhideWhenUsed/>
    <w:rsid w:val="0023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0">
    <w:name w:val="other0"/>
    <w:basedOn w:val="Normal"/>
    <w:rsid w:val="0023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her">
    <w:name w:val="other"/>
    <w:basedOn w:val="DefaultParagraphFont"/>
    <w:rsid w:val="00232215"/>
  </w:style>
  <w:style w:type="character" w:customStyle="1" w:styleId="tablecaption">
    <w:name w:val="tablecaption"/>
    <w:basedOn w:val="DefaultParagraphFont"/>
    <w:rsid w:val="00232215"/>
  </w:style>
  <w:style w:type="character" w:styleId="Hyperlink">
    <w:name w:val="Hyperlink"/>
    <w:basedOn w:val="DefaultParagraphFont"/>
    <w:uiPriority w:val="99"/>
    <w:semiHidden/>
    <w:unhideWhenUsed/>
    <w:rsid w:val="00232215"/>
    <w:rPr>
      <w:color w:val="0000FF"/>
      <w:u w:val="single"/>
    </w:rPr>
  </w:style>
  <w:style w:type="paragraph" w:styleId="BodyText">
    <w:name w:val="Body Text"/>
    <w:basedOn w:val="Normal"/>
    <w:link w:val="BodyTextChar"/>
    <w:uiPriority w:val="99"/>
    <w:semiHidden/>
    <w:unhideWhenUsed/>
    <w:rsid w:val="0023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32215"/>
    <w:rPr>
      <w:rFonts w:ascii="Times New Roman" w:eastAsia="Times New Roman" w:hAnsi="Times New Roman" w:cs="Times New Roman"/>
      <w:sz w:val="24"/>
      <w:szCs w:val="24"/>
    </w:rPr>
  </w:style>
  <w:style w:type="character" w:customStyle="1" w:styleId="bodytextchar1">
    <w:name w:val="bodytextchar1"/>
    <w:basedOn w:val="DefaultParagraphFont"/>
    <w:rsid w:val="00232215"/>
  </w:style>
  <w:style w:type="paragraph" w:customStyle="1" w:styleId="bodytext20">
    <w:name w:val="bodytext20"/>
    <w:basedOn w:val="Normal"/>
    <w:rsid w:val="00232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text2"/>
    <w:basedOn w:val="DefaultParagraphFont"/>
    <w:rsid w:val="00232215"/>
  </w:style>
  <w:style w:type="paragraph" w:styleId="BalloonText">
    <w:name w:val="Balloon Text"/>
    <w:basedOn w:val="Normal"/>
    <w:link w:val="BalloonTextChar"/>
    <w:uiPriority w:val="99"/>
    <w:semiHidden/>
    <w:unhideWhenUsed/>
    <w:rsid w:val="00232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8040">
      <w:bodyDiv w:val="1"/>
      <w:marLeft w:val="0"/>
      <w:marRight w:val="0"/>
      <w:marTop w:val="0"/>
      <w:marBottom w:val="0"/>
      <w:divBdr>
        <w:top w:val="none" w:sz="0" w:space="0" w:color="auto"/>
        <w:left w:val="none" w:sz="0" w:space="0" w:color="auto"/>
        <w:bottom w:val="none" w:sz="0" w:space="0" w:color="auto"/>
        <w:right w:val="none" w:sz="0" w:space="0" w:color="auto"/>
      </w:divBdr>
      <w:divsChild>
        <w:div w:id="725178331">
          <w:marLeft w:val="0"/>
          <w:marRight w:val="0"/>
          <w:marTop w:val="0"/>
          <w:marBottom w:val="0"/>
          <w:divBdr>
            <w:top w:val="none" w:sz="0" w:space="0" w:color="auto"/>
            <w:left w:val="none" w:sz="0" w:space="0" w:color="auto"/>
            <w:bottom w:val="none" w:sz="0" w:space="0" w:color="auto"/>
            <w:right w:val="none" w:sz="0" w:space="0" w:color="auto"/>
          </w:divBdr>
        </w:div>
        <w:div w:id="1100180609">
          <w:marLeft w:val="0"/>
          <w:marRight w:val="0"/>
          <w:marTop w:val="0"/>
          <w:marBottom w:val="0"/>
          <w:divBdr>
            <w:top w:val="dashed" w:sz="6" w:space="12" w:color="FFBB6A"/>
            <w:left w:val="dashed" w:sz="6" w:space="12" w:color="FFBB6A"/>
            <w:bottom w:val="dashed" w:sz="6" w:space="12" w:color="FFBB6A"/>
            <w:right w:val="dashed" w:sz="6" w:space="12" w:color="FFBB6A"/>
          </w:divBdr>
        </w:div>
        <w:div w:id="819929260">
          <w:marLeft w:val="0"/>
          <w:marRight w:val="0"/>
          <w:marTop w:val="0"/>
          <w:marBottom w:val="0"/>
          <w:divBdr>
            <w:top w:val="none" w:sz="0" w:space="0" w:color="auto"/>
            <w:left w:val="none" w:sz="0" w:space="0" w:color="auto"/>
            <w:bottom w:val="none" w:sz="0" w:space="0" w:color="auto"/>
            <w:right w:val="none" w:sz="0" w:space="0" w:color="auto"/>
          </w:divBdr>
        </w:div>
        <w:div w:id="127476800">
          <w:marLeft w:val="0"/>
          <w:marRight w:val="0"/>
          <w:marTop w:val="0"/>
          <w:marBottom w:val="0"/>
          <w:divBdr>
            <w:top w:val="none" w:sz="0" w:space="0" w:color="auto"/>
            <w:left w:val="none" w:sz="0" w:space="0" w:color="auto"/>
            <w:bottom w:val="none" w:sz="0" w:space="0" w:color="auto"/>
            <w:right w:val="none" w:sz="0" w:space="0" w:color="auto"/>
          </w:divBdr>
        </w:div>
        <w:div w:id="1176503325">
          <w:marLeft w:val="0"/>
          <w:marRight w:val="0"/>
          <w:marTop w:val="120"/>
          <w:marBottom w:val="0"/>
          <w:divBdr>
            <w:top w:val="none" w:sz="0" w:space="0" w:color="auto"/>
            <w:left w:val="none" w:sz="0" w:space="0" w:color="auto"/>
            <w:bottom w:val="none" w:sz="0" w:space="0" w:color="auto"/>
            <w:right w:val="none" w:sz="0" w:space="0" w:color="auto"/>
          </w:divBdr>
        </w:div>
        <w:div w:id="1592007802">
          <w:marLeft w:val="0"/>
          <w:marRight w:val="0"/>
          <w:marTop w:val="0"/>
          <w:marBottom w:val="0"/>
          <w:divBdr>
            <w:top w:val="none" w:sz="0" w:space="0" w:color="auto"/>
            <w:left w:val="none" w:sz="0" w:space="0" w:color="auto"/>
            <w:bottom w:val="none" w:sz="0" w:space="0" w:color="auto"/>
            <w:right w:val="none" w:sz="0" w:space="0" w:color="auto"/>
          </w:divBdr>
        </w:div>
        <w:div w:id="172301599">
          <w:marLeft w:val="0"/>
          <w:marRight w:val="0"/>
          <w:marTop w:val="0"/>
          <w:marBottom w:val="0"/>
          <w:divBdr>
            <w:top w:val="none" w:sz="0" w:space="0" w:color="auto"/>
            <w:left w:val="none" w:sz="0" w:space="0" w:color="auto"/>
            <w:bottom w:val="none" w:sz="0" w:space="0" w:color="auto"/>
            <w:right w:val="none" w:sz="0" w:space="0" w:color="auto"/>
          </w:divBdr>
        </w:div>
        <w:div w:id="897016973">
          <w:marLeft w:val="0"/>
          <w:marRight w:val="0"/>
          <w:marTop w:val="0"/>
          <w:marBottom w:val="0"/>
          <w:divBdr>
            <w:top w:val="none" w:sz="0" w:space="0" w:color="auto"/>
            <w:left w:val="none" w:sz="0" w:space="0" w:color="auto"/>
            <w:bottom w:val="none" w:sz="0" w:space="0" w:color="auto"/>
            <w:right w:val="none" w:sz="0" w:space="0" w:color="auto"/>
          </w:divBdr>
        </w:div>
        <w:div w:id="249437077">
          <w:marLeft w:val="0"/>
          <w:marRight w:val="0"/>
          <w:marTop w:val="0"/>
          <w:marBottom w:val="0"/>
          <w:divBdr>
            <w:top w:val="none" w:sz="0" w:space="0" w:color="auto"/>
            <w:left w:val="none" w:sz="0" w:space="0" w:color="auto"/>
            <w:bottom w:val="none" w:sz="0" w:space="0" w:color="auto"/>
            <w:right w:val="none" w:sz="0" w:space="0" w:color="auto"/>
          </w:divBdr>
        </w:div>
        <w:div w:id="973560342">
          <w:marLeft w:val="0"/>
          <w:marRight w:val="0"/>
          <w:marTop w:val="0"/>
          <w:marBottom w:val="0"/>
          <w:divBdr>
            <w:top w:val="none" w:sz="0" w:space="0" w:color="auto"/>
            <w:left w:val="none" w:sz="0" w:space="0" w:color="auto"/>
            <w:bottom w:val="none" w:sz="0" w:space="0" w:color="auto"/>
            <w:right w:val="none" w:sz="0" w:space="0" w:color="auto"/>
          </w:divBdr>
        </w:div>
        <w:div w:id="586812409">
          <w:marLeft w:val="0"/>
          <w:marRight w:val="0"/>
          <w:marTop w:val="0"/>
          <w:marBottom w:val="0"/>
          <w:divBdr>
            <w:top w:val="none" w:sz="0" w:space="0" w:color="auto"/>
            <w:left w:val="none" w:sz="0" w:space="0" w:color="auto"/>
            <w:bottom w:val="none" w:sz="0" w:space="0" w:color="auto"/>
            <w:right w:val="none" w:sz="0" w:space="0" w:color="auto"/>
          </w:divBdr>
        </w:div>
        <w:div w:id="1843160279">
          <w:marLeft w:val="0"/>
          <w:marRight w:val="0"/>
          <w:marTop w:val="0"/>
          <w:marBottom w:val="0"/>
          <w:divBdr>
            <w:top w:val="none" w:sz="0" w:space="0" w:color="auto"/>
            <w:left w:val="none" w:sz="0" w:space="0" w:color="auto"/>
            <w:bottom w:val="none" w:sz="0" w:space="0" w:color="auto"/>
            <w:right w:val="none" w:sz="0" w:space="0" w:color="auto"/>
          </w:divBdr>
        </w:div>
        <w:div w:id="673261915">
          <w:marLeft w:val="0"/>
          <w:marRight w:val="0"/>
          <w:marTop w:val="0"/>
          <w:marBottom w:val="0"/>
          <w:divBdr>
            <w:top w:val="none" w:sz="0" w:space="0" w:color="auto"/>
            <w:left w:val="none" w:sz="0" w:space="0" w:color="auto"/>
            <w:bottom w:val="none" w:sz="0" w:space="0" w:color="auto"/>
            <w:right w:val="none" w:sz="0" w:space="0" w:color="auto"/>
          </w:divBdr>
        </w:div>
        <w:div w:id="219637280">
          <w:marLeft w:val="0"/>
          <w:marRight w:val="0"/>
          <w:marTop w:val="0"/>
          <w:marBottom w:val="0"/>
          <w:divBdr>
            <w:top w:val="none" w:sz="0" w:space="0" w:color="auto"/>
            <w:left w:val="none" w:sz="0" w:space="0" w:color="auto"/>
            <w:bottom w:val="none" w:sz="0" w:space="0" w:color="auto"/>
            <w:right w:val="none" w:sz="0" w:space="0" w:color="auto"/>
          </w:divBdr>
        </w:div>
        <w:div w:id="1874689832">
          <w:marLeft w:val="0"/>
          <w:marRight w:val="0"/>
          <w:marTop w:val="0"/>
          <w:marBottom w:val="0"/>
          <w:divBdr>
            <w:top w:val="none" w:sz="0" w:space="0" w:color="auto"/>
            <w:left w:val="none" w:sz="0" w:space="0" w:color="auto"/>
            <w:bottom w:val="none" w:sz="0" w:space="0" w:color="auto"/>
            <w:right w:val="none" w:sz="0" w:space="0" w:color="auto"/>
          </w:divBdr>
        </w:div>
        <w:div w:id="1313363284">
          <w:marLeft w:val="0"/>
          <w:marRight w:val="0"/>
          <w:marTop w:val="120"/>
          <w:marBottom w:val="0"/>
          <w:divBdr>
            <w:top w:val="none" w:sz="0" w:space="0" w:color="auto"/>
            <w:left w:val="none" w:sz="0" w:space="0" w:color="auto"/>
            <w:bottom w:val="none" w:sz="0" w:space="0" w:color="auto"/>
            <w:right w:val="none" w:sz="0" w:space="0" w:color="auto"/>
          </w:divBdr>
        </w:div>
        <w:div w:id="603078699">
          <w:marLeft w:val="0"/>
          <w:marRight w:val="0"/>
          <w:marTop w:val="120"/>
          <w:marBottom w:val="0"/>
          <w:divBdr>
            <w:top w:val="none" w:sz="0" w:space="0" w:color="auto"/>
            <w:left w:val="none" w:sz="0" w:space="0" w:color="auto"/>
            <w:bottom w:val="none" w:sz="0" w:space="0" w:color="auto"/>
            <w:right w:val="none" w:sz="0" w:space="0" w:color="auto"/>
          </w:divBdr>
        </w:div>
        <w:div w:id="1946691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vietnam.vn/noi-dung-tham-chieu.html?DocItemId=102772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vietnam.vn/noi-dung-tham-chieu.html?DocItemId=1027712" TargetMode="External"/><Relationship Id="rId12" Type="http://schemas.openxmlformats.org/officeDocument/2006/relationships/hyperlink" Target="https://luatvietnam.vn/noi-dung-tham-chieu.html?DocItemId=10277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uatvietnam.vn/noi-dung-tham-chieu.html?DocItemId=1027713" TargetMode="External"/><Relationship Id="rId11" Type="http://schemas.openxmlformats.org/officeDocument/2006/relationships/hyperlink" Target="https://luatvietnam.vn/noi-dung-tham-chieu.html?DocItemId=1027761" TargetMode="External"/><Relationship Id="rId5" Type="http://schemas.openxmlformats.org/officeDocument/2006/relationships/hyperlink" Target="https://luatvietnam.vn/noi-dung-tham-chieu.html?DocItemId=1027712" TargetMode="External"/><Relationship Id="rId10" Type="http://schemas.openxmlformats.org/officeDocument/2006/relationships/hyperlink" Target="https://luatvietnam.vn/noi-dung-tham-chieu.html?DocItemId=1027737" TargetMode="External"/><Relationship Id="rId4" Type="http://schemas.openxmlformats.org/officeDocument/2006/relationships/webSettings" Target="webSettings.xml"/><Relationship Id="rId9" Type="http://schemas.openxmlformats.org/officeDocument/2006/relationships/hyperlink" Target="https://luatvietnam.vn/noi-dung-tham-chieu.html?DocItemId=102773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2022-02-24T02:41:00Z</cp:lastPrinted>
  <dcterms:created xsi:type="dcterms:W3CDTF">2022-02-24T02:37:00Z</dcterms:created>
  <dcterms:modified xsi:type="dcterms:W3CDTF">2022-02-24T02:42:00Z</dcterms:modified>
</cp:coreProperties>
</file>